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AB" w:rsidRDefault="00655BAB" w:rsidP="00655BAB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347460" cy="2179955"/>
            <wp:effectExtent l="19050" t="0" r="0" b="0"/>
            <wp:docPr id="26" name="Рисунок 5" descr="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AB" w:rsidRDefault="00655BAB" w:rsidP="00655BAB">
      <w:pPr>
        <w:spacing w:after="0"/>
        <w:rPr>
          <w:rFonts w:ascii="Calibri" w:hAnsi="Calibri" w:cs="Calibri"/>
          <w:noProof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color w:val="CC0000"/>
          <w:sz w:val="32"/>
          <w:szCs w:val="32"/>
        </w:rPr>
      </w:pPr>
    </w:p>
    <w:p w:rsidR="00655BAB" w:rsidRPr="004C75A3" w:rsidRDefault="00655BAB" w:rsidP="00655BAB">
      <w:pPr>
        <w:spacing w:after="0"/>
        <w:rPr>
          <w:rFonts w:ascii="Calibri" w:hAnsi="Calibri" w:cs="Calibri"/>
          <w:b/>
          <w:color w:val="CC0000"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color w:val="CC0000"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color w:val="CC0000"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color w:val="CC0000"/>
          <w:sz w:val="32"/>
          <w:szCs w:val="32"/>
        </w:rPr>
      </w:pPr>
    </w:p>
    <w:p w:rsidR="00655BAB" w:rsidRPr="007C5A8A" w:rsidRDefault="00655BAB" w:rsidP="00655BAB">
      <w:pPr>
        <w:spacing w:after="0"/>
        <w:rPr>
          <w:rFonts w:ascii="Calibri" w:hAnsi="Calibri" w:cs="Calibri"/>
          <w:b/>
          <w:color w:val="CC0000"/>
          <w:sz w:val="32"/>
          <w:szCs w:val="32"/>
        </w:rPr>
      </w:pPr>
    </w:p>
    <w:p w:rsidR="00655BAB" w:rsidRPr="004C75A3" w:rsidRDefault="00655BAB" w:rsidP="00655BAB">
      <w:pPr>
        <w:spacing w:after="0"/>
        <w:ind w:firstLine="708"/>
        <w:jc w:val="center"/>
        <w:rPr>
          <w:rFonts w:ascii="Calibri" w:hAnsi="Calibri" w:cs="Calibri"/>
          <w:b/>
          <w:sz w:val="48"/>
          <w:szCs w:val="48"/>
        </w:rPr>
      </w:pPr>
      <w:r w:rsidRPr="004C75A3">
        <w:rPr>
          <w:rFonts w:ascii="Calibri" w:hAnsi="Calibri" w:cs="Calibri"/>
          <w:b/>
          <w:sz w:val="48"/>
          <w:szCs w:val="48"/>
        </w:rPr>
        <w:t>Коммерческое предложение</w:t>
      </w:r>
    </w:p>
    <w:p w:rsidR="00655BAB" w:rsidRDefault="003B05F3" w:rsidP="00655BAB">
      <w:pPr>
        <w:spacing w:after="0"/>
        <w:ind w:firstLine="708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 xml:space="preserve">для Интернет – Магазинов </w:t>
      </w:r>
    </w:p>
    <w:p w:rsidR="00AC749B" w:rsidRPr="004C75A3" w:rsidRDefault="00AC749B" w:rsidP="00655BAB">
      <w:pPr>
        <w:spacing w:after="0"/>
        <w:ind w:firstLine="708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«Доставка по России из С-Петербурга»</w:t>
      </w:r>
    </w:p>
    <w:p w:rsidR="00655BAB" w:rsidRPr="004C75A3" w:rsidRDefault="00655BAB" w:rsidP="00655BAB">
      <w:pPr>
        <w:spacing w:after="0"/>
        <w:rPr>
          <w:rFonts w:ascii="Calibri" w:hAnsi="Calibri" w:cs="Calibri"/>
          <w:b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  <w:sz w:val="32"/>
          <w:szCs w:val="32"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</w:rPr>
      </w:pPr>
    </w:p>
    <w:p w:rsidR="00655BAB" w:rsidRPr="007C5A8A" w:rsidRDefault="00655BAB" w:rsidP="00655BAB">
      <w:pPr>
        <w:spacing w:after="0"/>
        <w:rPr>
          <w:rFonts w:ascii="Calibri" w:hAnsi="Calibri" w:cs="Calibri"/>
          <w:b/>
        </w:rPr>
      </w:pPr>
    </w:p>
    <w:p w:rsidR="00655BAB" w:rsidRDefault="00655BAB" w:rsidP="00655BAB">
      <w:pPr>
        <w:spacing w:after="0"/>
        <w:rPr>
          <w:rFonts w:ascii="Calibri" w:hAnsi="Calibri" w:cs="Calibri"/>
          <w:b/>
        </w:rPr>
      </w:pPr>
    </w:p>
    <w:p w:rsidR="003C1CFE" w:rsidRPr="007C5A8A" w:rsidRDefault="003C1CFE" w:rsidP="00655BAB">
      <w:pPr>
        <w:spacing w:after="0"/>
        <w:rPr>
          <w:rFonts w:ascii="Calibri" w:hAnsi="Calibri" w:cs="Calibri"/>
          <w:b/>
        </w:rPr>
      </w:pPr>
    </w:p>
    <w:p w:rsidR="00655BAB" w:rsidRDefault="00655BAB" w:rsidP="00655BAB">
      <w:pPr>
        <w:spacing w:after="0"/>
        <w:jc w:val="center"/>
        <w:rPr>
          <w:rFonts w:ascii="Calibri" w:hAnsi="Calibri" w:cs="Calibri"/>
        </w:rPr>
      </w:pPr>
    </w:p>
    <w:p w:rsidR="002950ED" w:rsidRDefault="00655BAB" w:rsidP="0017410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7C5A8A">
        <w:rPr>
          <w:rFonts w:ascii="Calibri" w:hAnsi="Calibri" w:cs="Calibri"/>
          <w:b/>
          <w:sz w:val="28"/>
          <w:szCs w:val="28"/>
        </w:rPr>
        <w:t>Санкт-Петербург, 201</w:t>
      </w:r>
      <w:r>
        <w:rPr>
          <w:rFonts w:ascii="Calibri" w:hAnsi="Calibri" w:cs="Calibri"/>
          <w:b/>
          <w:sz w:val="28"/>
          <w:szCs w:val="28"/>
        </w:rPr>
        <w:t>4</w:t>
      </w:r>
      <w:r w:rsidRPr="007C5A8A">
        <w:rPr>
          <w:rFonts w:ascii="Calibri" w:hAnsi="Calibri" w:cs="Calibri"/>
          <w:b/>
          <w:sz w:val="28"/>
          <w:szCs w:val="28"/>
        </w:rPr>
        <w:t xml:space="preserve"> г.</w:t>
      </w:r>
      <w:r>
        <w:rPr>
          <w:rFonts w:ascii="Calibri" w:hAnsi="Calibri" w:cs="Calibri"/>
          <w:b/>
          <w:sz w:val="28"/>
          <w:szCs w:val="28"/>
        </w:rPr>
        <w:br w:type="page"/>
      </w:r>
    </w:p>
    <w:p w:rsidR="00AC749B" w:rsidRDefault="00AC749B" w:rsidP="003B05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Уважаемые клиенты!</w:t>
      </w:r>
    </w:p>
    <w:p w:rsidR="00AC749B" w:rsidRDefault="00AC749B" w:rsidP="00AC749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длительного времени мы «тестировали» различных подрядчиков по доставке товаров в регионы России.</w:t>
      </w:r>
      <w:r w:rsidRPr="00AC749B">
        <w:rPr>
          <w:sz w:val="24"/>
          <w:szCs w:val="24"/>
        </w:rPr>
        <w:t xml:space="preserve"> </w:t>
      </w:r>
      <w:r>
        <w:rPr>
          <w:sz w:val="24"/>
          <w:szCs w:val="24"/>
        </w:rPr>
        <w:t>Нашей задачей было найти оптимальных исполнителей по основным направлениям доставки. Мы выделили следующие</w:t>
      </w:r>
      <w:r w:rsidRPr="00AC749B">
        <w:rPr>
          <w:sz w:val="24"/>
          <w:szCs w:val="24"/>
        </w:rPr>
        <w:t xml:space="preserve"> </w:t>
      </w:r>
      <w:r>
        <w:rPr>
          <w:sz w:val="24"/>
          <w:szCs w:val="24"/>
        </w:rPr>
        <w:t>ключевые условия:</w:t>
      </w:r>
    </w:p>
    <w:p w:rsidR="00AC749B" w:rsidRDefault="00367210" w:rsidP="00AC749B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Конкурентная</w:t>
      </w:r>
      <w:r w:rsidRPr="00EC4BDF">
        <w:rPr>
          <w:sz w:val="24"/>
          <w:szCs w:val="24"/>
        </w:rPr>
        <w:t xml:space="preserve"> стоимость доставки</w:t>
      </w:r>
      <w:r>
        <w:rPr>
          <w:sz w:val="24"/>
          <w:szCs w:val="24"/>
        </w:rPr>
        <w:t>, ориентированная на интернет – магазины</w:t>
      </w:r>
      <w:r w:rsidRPr="00EC4BDF">
        <w:rPr>
          <w:sz w:val="24"/>
          <w:szCs w:val="24"/>
        </w:rPr>
        <w:t>;</w:t>
      </w:r>
    </w:p>
    <w:p w:rsidR="00AC749B" w:rsidRDefault="00AC749B" w:rsidP="00AC749B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и гарантия сроков;</w:t>
      </w:r>
    </w:p>
    <w:p w:rsidR="00AC749B" w:rsidRDefault="00C83233" w:rsidP="00AC749B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Простой</w:t>
      </w:r>
      <w:r w:rsidR="00D13934" w:rsidRPr="002E3CB1">
        <w:rPr>
          <w:sz w:val="24"/>
          <w:szCs w:val="24"/>
        </w:rPr>
        <w:t xml:space="preserve"> </w:t>
      </w:r>
      <w:r w:rsidR="00D13934">
        <w:rPr>
          <w:sz w:val="24"/>
          <w:szCs w:val="24"/>
        </w:rPr>
        <w:t>и</w:t>
      </w:r>
      <w:r>
        <w:rPr>
          <w:sz w:val="24"/>
          <w:szCs w:val="24"/>
        </w:rPr>
        <w:t xml:space="preserve"> понятный тариф. Минимальное количество градаций по весу;</w:t>
      </w:r>
    </w:p>
    <w:p w:rsidR="00C83233" w:rsidRDefault="00C83233" w:rsidP="00AC749B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Полный спектр сопутствующих услуг – смс-информирование, созвон с получателем и т.п.;</w:t>
      </w:r>
    </w:p>
    <w:p w:rsidR="00C83233" w:rsidRDefault="00C83233" w:rsidP="00AC749B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наложенного платежа с минимальной комиссией;</w:t>
      </w:r>
    </w:p>
    <w:p w:rsidR="00C83233" w:rsidRPr="00AC749B" w:rsidRDefault="00C83233" w:rsidP="00AC749B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товаров в пунктах выдачи.</w:t>
      </w:r>
    </w:p>
    <w:p w:rsidR="00AC749B" w:rsidRPr="00AC749B" w:rsidRDefault="00AC749B" w:rsidP="00AC749B">
      <w:pPr>
        <w:spacing w:after="0"/>
        <w:ind w:firstLine="708"/>
        <w:jc w:val="both"/>
        <w:rPr>
          <w:sz w:val="24"/>
          <w:szCs w:val="24"/>
        </w:rPr>
      </w:pPr>
    </w:p>
    <w:p w:rsidR="003B05F3" w:rsidRDefault="00C83233" w:rsidP="003B05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Наше предложение</w:t>
      </w:r>
    </w:p>
    <w:tbl>
      <w:tblPr>
        <w:tblW w:w="4948" w:type="pct"/>
        <w:tblLayout w:type="fixed"/>
        <w:tblLook w:val="04A0"/>
      </w:tblPr>
      <w:tblGrid>
        <w:gridCol w:w="10033"/>
      </w:tblGrid>
      <w:tr w:rsidR="00655BAB" w:rsidRPr="005024B0" w:rsidTr="00E44D1C">
        <w:trPr>
          <w:trHeight w:val="588"/>
        </w:trPr>
        <w:tc>
          <w:tcPr>
            <w:tcW w:w="5000" w:type="pct"/>
            <w:shd w:val="clear" w:color="auto" w:fill="auto"/>
            <w:vAlign w:val="center"/>
            <w:hideMark/>
          </w:tcPr>
          <w:p w:rsidR="00655BAB" w:rsidRPr="00DF2E6C" w:rsidRDefault="00905A6D" w:rsidP="00DE77A7">
            <w:pPr>
              <w:shd w:val="clear" w:color="auto" w:fill="C0504D"/>
              <w:tabs>
                <w:tab w:val="left" w:pos="-1276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color w:val="FFFFFF"/>
                <w:sz w:val="28"/>
                <w:szCs w:val="28"/>
              </w:rPr>
              <w:t>География доставки</w:t>
            </w:r>
            <w:r w:rsidR="002E3CB1">
              <w:rPr>
                <w:rFonts w:ascii="Calibri" w:hAnsi="Calibri"/>
                <w:b/>
                <w:caps/>
                <w:color w:val="FFFFFF"/>
                <w:sz w:val="28"/>
                <w:szCs w:val="28"/>
              </w:rPr>
              <w:t>. тарифные зоны</w:t>
            </w:r>
          </w:p>
        </w:tc>
      </w:tr>
    </w:tbl>
    <w:p w:rsidR="00B151B1" w:rsidRDefault="00B151B1" w:rsidP="00B151B1">
      <w:pPr>
        <w:spacing w:after="0"/>
        <w:jc w:val="center"/>
        <w:rPr>
          <w:rStyle w:val="a6"/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6300470" cy="3604260"/>
            <wp:effectExtent l="19050" t="0" r="5080" b="0"/>
            <wp:docPr id="5" name="Рисунок 4" descr="РоссияЗоныДо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ияЗоныДоставк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57E" w:rsidRDefault="00EC357E" w:rsidP="00EC357E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География охвата – более 5000 населенных пунктов;</w:t>
      </w:r>
    </w:p>
    <w:p w:rsidR="00E44D1C" w:rsidRDefault="00E44D1C" w:rsidP="00EC357E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Единая стоимость доставки (зависящая только от зоны доставки и веса) для 800 крупных горо</w:t>
      </w:r>
      <w:r w:rsidR="00361CC2">
        <w:rPr>
          <w:sz w:val="24"/>
          <w:szCs w:val="24"/>
        </w:rPr>
        <w:t>дов и населенных пунктов России.</w:t>
      </w:r>
    </w:p>
    <w:p w:rsidR="00361CC2" w:rsidRDefault="00361CC2" w:rsidP="00361CC2">
      <w:pPr>
        <w:spacing w:after="0"/>
        <w:jc w:val="both"/>
        <w:rPr>
          <w:sz w:val="24"/>
          <w:szCs w:val="24"/>
        </w:rPr>
      </w:pPr>
    </w:p>
    <w:p w:rsidR="00361CC2" w:rsidRPr="00DF2E6C" w:rsidRDefault="002E3CB1" w:rsidP="00361CC2">
      <w:pPr>
        <w:shd w:val="clear" w:color="auto" w:fill="C0504D"/>
        <w:tabs>
          <w:tab w:val="left" w:pos="-1276"/>
          <w:tab w:val="left" w:pos="851"/>
          <w:tab w:val="left" w:pos="1134"/>
        </w:tabs>
        <w:spacing w:after="0" w:line="240" w:lineRule="auto"/>
        <w:jc w:val="center"/>
        <w:rPr>
          <w:rFonts w:ascii="Calibri" w:hAnsi="Calibri"/>
          <w:b/>
          <w:caps/>
          <w:color w:val="FFFFFF"/>
          <w:sz w:val="28"/>
          <w:szCs w:val="28"/>
        </w:rPr>
      </w:pPr>
      <w:r>
        <w:rPr>
          <w:rFonts w:ascii="Calibri" w:hAnsi="Calibri"/>
          <w:b/>
          <w:caps/>
          <w:color w:val="FFFFFF"/>
          <w:sz w:val="28"/>
          <w:szCs w:val="28"/>
        </w:rPr>
        <w:t>простая Методика расчета тарифа</w:t>
      </w:r>
    </w:p>
    <w:p w:rsidR="002E3CB1" w:rsidRDefault="002E3CB1" w:rsidP="00EC357E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Определяете, какой тарифной зоне принадлежит город Получателя;</w:t>
      </w:r>
    </w:p>
    <w:p w:rsidR="002E3CB1" w:rsidRDefault="002E3CB1" w:rsidP="00EC357E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Определяете вес (фактический и объемный*) вашего товара;</w:t>
      </w:r>
    </w:p>
    <w:p w:rsidR="002E3CB1" w:rsidRDefault="002E3CB1" w:rsidP="00EC357E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«Тарифная Программа» определяете стоимость доставки.</w:t>
      </w:r>
    </w:p>
    <w:p w:rsidR="00B151B1" w:rsidRDefault="00B151B1" w:rsidP="00425763">
      <w:pPr>
        <w:spacing w:after="0"/>
        <w:ind w:left="349"/>
        <w:jc w:val="center"/>
        <w:rPr>
          <w:rStyle w:val="a6"/>
          <w:rFonts w:ascii="Calibri" w:hAnsi="Calibri" w:cs="Calibri"/>
        </w:rPr>
      </w:pPr>
    </w:p>
    <w:p w:rsidR="002E3CB1" w:rsidRPr="002E3CB1" w:rsidRDefault="002E3CB1" w:rsidP="002E3CB1">
      <w:pPr>
        <w:spacing w:after="0"/>
        <w:ind w:firstLine="708"/>
        <w:jc w:val="both"/>
        <w:rPr>
          <w:rStyle w:val="a6"/>
          <w:rFonts w:cstheme="minorHAnsi"/>
          <w:sz w:val="20"/>
          <w:szCs w:val="20"/>
        </w:rPr>
      </w:pPr>
      <w:r w:rsidRPr="002E3CB1">
        <w:rPr>
          <w:rStyle w:val="a6"/>
          <w:rFonts w:cstheme="minorHAnsi"/>
          <w:sz w:val="20"/>
          <w:szCs w:val="20"/>
        </w:rPr>
        <w:t xml:space="preserve">* </w:t>
      </w:r>
      <w:r w:rsidRPr="002E3CB1">
        <w:rPr>
          <w:rFonts w:cstheme="minorHAnsi"/>
          <w:color w:val="333333"/>
          <w:sz w:val="20"/>
          <w:szCs w:val="20"/>
          <w:shd w:val="clear" w:color="auto" w:fill="FFFFFF"/>
        </w:rPr>
        <w:t>Для объемных отправлений рассчитывается «объемный вес». В случае если объемный вес превышает фактический, тариф на доставку определяется по объемному весу. Формула расчета объемного веса: длина(см)*ширина(см)*высота(см)/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4</w:t>
      </w:r>
      <w:r w:rsidRPr="002E3CB1">
        <w:rPr>
          <w:rFonts w:cstheme="minorHAnsi"/>
          <w:color w:val="333333"/>
          <w:sz w:val="20"/>
          <w:szCs w:val="20"/>
          <w:shd w:val="clear" w:color="auto" w:fill="FFFFFF"/>
        </w:rPr>
        <w:t>000.</w:t>
      </w:r>
    </w:p>
    <w:p w:rsidR="002E3CB1" w:rsidRPr="00DF2E6C" w:rsidRDefault="002E3CB1" w:rsidP="002E3CB1">
      <w:pPr>
        <w:shd w:val="clear" w:color="auto" w:fill="C0504D"/>
        <w:tabs>
          <w:tab w:val="left" w:pos="-1276"/>
          <w:tab w:val="left" w:pos="851"/>
          <w:tab w:val="left" w:pos="1134"/>
        </w:tabs>
        <w:spacing w:after="0" w:line="240" w:lineRule="auto"/>
        <w:jc w:val="center"/>
        <w:rPr>
          <w:rFonts w:ascii="Calibri" w:hAnsi="Calibri"/>
          <w:b/>
          <w:caps/>
          <w:color w:val="FFFFFF"/>
          <w:sz w:val="28"/>
          <w:szCs w:val="28"/>
        </w:rPr>
      </w:pPr>
      <w:r>
        <w:rPr>
          <w:rFonts w:ascii="Calibri" w:hAnsi="Calibri"/>
          <w:b/>
          <w:caps/>
          <w:color w:val="FFFFFF"/>
          <w:sz w:val="28"/>
          <w:szCs w:val="28"/>
        </w:rPr>
        <w:lastRenderedPageBreak/>
        <w:t>тарифная программа</w:t>
      </w:r>
    </w:p>
    <w:p w:rsidR="00B151B1" w:rsidRDefault="00B151B1" w:rsidP="00425763">
      <w:pPr>
        <w:spacing w:after="0"/>
        <w:ind w:left="349"/>
        <w:jc w:val="center"/>
        <w:rPr>
          <w:rStyle w:val="a6"/>
          <w:rFonts w:ascii="Calibri" w:hAnsi="Calibri" w:cs="Calibri"/>
        </w:rPr>
      </w:pPr>
    </w:p>
    <w:tbl>
      <w:tblPr>
        <w:tblStyle w:val="ad"/>
        <w:tblW w:w="0" w:type="auto"/>
        <w:tblInd w:w="108" w:type="dxa"/>
        <w:tblBorders>
          <w:top w:val="single" w:sz="4" w:space="0" w:color="7F574D"/>
          <w:left w:val="single" w:sz="4" w:space="0" w:color="7F574D"/>
          <w:bottom w:val="single" w:sz="4" w:space="0" w:color="7F574D"/>
          <w:right w:val="single" w:sz="4" w:space="0" w:color="7F574D"/>
          <w:insideH w:val="single" w:sz="4" w:space="0" w:color="7F574D"/>
          <w:insideV w:val="single" w:sz="4" w:space="0" w:color="7F574D"/>
        </w:tblBorders>
        <w:tblLook w:val="04A0"/>
      </w:tblPr>
      <w:tblGrid>
        <w:gridCol w:w="1399"/>
        <w:gridCol w:w="1398"/>
        <w:gridCol w:w="1398"/>
        <w:gridCol w:w="1398"/>
        <w:gridCol w:w="1398"/>
        <w:gridCol w:w="1399"/>
        <w:gridCol w:w="1533"/>
      </w:tblGrid>
      <w:tr w:rsidR="00CC1A3D" w:rsidRPr="00CC1A3D" w:rsidTr="00CC1A3D">
        <w:tc>
          <w:tcPr>
            <w:tcW w:w="1399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Зона 1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Зона 2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Зона 3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Зона 4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Зона 5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Зона 6</w:t>
            </w:r>
          </w:p>
        </w:tc>
      </w:tr>
      <w:tr w:rsidR="00CC1A3D" w:rsidRPr="00CC1A3D" w:rsidTr="00CC1A3D">
        <w:tc>
          <w:tcPr>
            <w:tcW w:w="1399" w:type="dxa"/>
            <w:shd w:val="clear" w:color="auto" w:fill="F2DBDB" w:themeFill="accent2" w:themeFillTint="33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5 кг</w:t>
            </w:r>
          </w:p>
        </w:tc>
        <w:tc>
          <w:tcPr>
            <w:tcW w:w="1398" w:type="dxa"/>
            <w:shd w:val="clear" w:color="auto" w:fill="F2DBDB" w:themeFill="accent2" w:themeFillTint="33"/>
            <w:vAlign w:val="bottom"/>
          </w:tcPr>
          <w:p w:rsidR="00CC1A3D" w:rsidRPr="008C2EAD" w:rsidRDefault="00CC1A3D" w:rsidP="00CC1A3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400 р.</w:t>
            </w:r>
          </w:p>
        </w:tc>
        <w:tc>
          <w:tcPr>
            <w:tcW w:w="1398" w:type="dxa"/>
            <w:shd w:val="clear" w:color="auto" w:fill="F2DBDB" w:themeFill="accent2" w:themeFillTint="33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400 р.</w:t>
            </w:r>
          </w:p>
        </w:tc>
        <w:tc>
          <w:tcPr>
            <w:tcW w:w="1398" w:type="dxa"/>
            <w:shd w:val="clear" w:color="auto" w:fill="F2DBDB" w:themeFill="accent2" w:themeFillTint="33"/>
            <w:vAlign w:val="bottom"/>
          </w:tcPr>
          <w:p w:rsidR="00CC1A3D" w:rsidRPr="008C2EAD" w:rsidRDefault="00CC1A3D" w:rsidP="00CC1A3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450 р.</w:t>
            </w:r>
          </w:p>
        </w:tc>
        <w:tc>
          <w:tcPr>
            <w:tcW w:w="1398" w:type="dxa"/>
            <w:shd w:val="clear" w:color="auto" w:fill="F2DBDB" w:themeFill="accent2" w:themeFillTint="33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450 р.</w:t>
            </w:r>
          </w:p>
        </w:tc>
        <w:tc>
          <w:tcPr>
            <w:tcW w:w="1399" w:type="dxa"/>
            <w:shd w:val="clear" w:color="auto" w:fill="F2DBDB" w:themeFill="accent2" w:themeFillTint="33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500 р.</w:t>
            </w:r>
          </w:p>
        </w:tc>
        <w:tc>
          <w:tcPr>
            <w:tcW w:w="1533" w:type="dxa"/>
            <w:shd w:val="clear" w:color="auto" w:fill="F2DBDB" w:themeFill="accent2" w:themeFillTint="33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675 р.</w:t>
            </w:r>
          </w:p>
        </w:tc>
      </w:tr>
      <w:tr w:rsidR="00CC1A3D" w:rsidRPr="00CC1A3D" w:rsidTr="00CC1A3D">
        <w:tc>
          <w:tcPr>
            <w:tcW w:w="1399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15 кг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CC1A3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550 р.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550 р.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700 р.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700 р.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800 р.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985 р.</w:t>
            </w:r>
          </w:p>
        </w:tc>
      </w:tr>
      <w:tr w:rsidR="00CC1A3D" w:rsidRPr="00CC1A3D" w:rsidTr="00CC1A3D">
        <w:tc>
          <w:tcPr>
            <w:tcW w:w="1399" w:type="dxa"/>
            <w:shd w:val="clear" w:color="auto" w:fill="F2DBDB" w:themeFill="accent2" w:themeFillTint="33"/>
          </w:tcPr>
          <w:p w:rsidR="00CC1A3D" w:rsidRPr="008C2EAD" w:rsidRDefault="00CC1A3D" w:rsidP="00BE5CC5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30 кг</w:t>
            </w:r>
          </w:p>
        </w:tc>
        <w:tc>
          <w:tcPr>
            <w:tcW w:w="1398" w:type="dxa"/>
            <w:shd w:val="clear" w:color="auto" w:fill="F2DBDB" w:themeFill="accent2" w:themeFillTint="33"/>
            <w:vAlign w:val="bottom"/>
          </w:tcPr>
          <w:p w:rsidR="00CC1A3D" w:rsidRPr="008C2EAD" w:rsidRDefault="00CC1A3D" w:rsidP="00CC1A3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700 р.</w:t>
            </w:r>
          </w:p>
        </w:tc>
        <w:tc>
          <w:tcPr>
            <w:tcW w:w="1398" w:type="dxa"/>
            <w:shd w:val="clear" w:color="auto" w:fill="F2DBDB" w:themeFill="accent2" w:themeFillTint="33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700 р.</w:t>
            </w:r>
          </w:p>
        </w:tc>
        <w:tc>
          <w:tcPr>
            <w:tcW w:w="1398" w:type="dxa"/>
            <w:shd w:val="clear" w:color="auto" w:fill="F2DBDB" w:themeFill="accent2" w:themeFillTint="33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900 р.</w:t>
            </w:r>
          </w:p>
        </w:tc>
        <w:tc>
          <w:tcPr>
            <w:tcW w:w="1398" w:type="dxa"/>
            <w:shd w:val="clear" w:color="auto" w:fill="F2DBDB" w:themeFill="accent2" w:themeFillTint="33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900 р.</w:t>
            </w:r>
          </w:p>
        </w:tc>
        <w:tc>
          <w:tcPr>
            <w:tcW w:w="1399" w:type="dxa"/>
            <w:shd w:val="clear" w:color="auto" w:fill="F2DBDB" w:themeFill="accent2" w:themeFillTint="33"/>
          </w:tcPr>
          <w:p w:rsidR="00CC1A3D" w:rsidRPr="008C2EAD" w:rsidRDefault="00CC1A3D" w:rsidP="00BE5CC5">
            <w:pPr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1100 р.</w:t>
            </w:r>
          </w:p>
        </w:tc>
        <w:tc>
          <w:tcPr>
            <w:tcW w:w="1533" w:type="dxa"/>
            <w:shd w:val="clear" w:color="auto" w:fill="F2DBDB" w:themeFill="accent2" w:themeFillTint="33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1275 р.</w:t>
            </w:r>
          </w:p>
        </w:tc>
      </w:tr>
      <w:tr w:rsidR="00CC1A3D" w:rsidRPr="00CC1A3D" w:rsidTr="00CC1A3D">
        <w:tc>
          <w:tcPr>
            <w:tcW w:w="1399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sz w:val="24"/>
                <w:szCs w:val="24"/>
              </w:rPr>
              <w:t>+ 1кг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CC1A3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20 р.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20 р.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CC1A3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25 р.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25 р.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C1A3D" w:rsidRPr="008C2EAD" w:rsidRDefault="00CC1A3D" w:rsidP="00425763">
            <w:pPr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8C2EAD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30 р.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bottom"/>
          </w:tcPr>
          <w:p w:rsidR="00CC1A3D" w:rsidRPr="008C2EAD" w:rsidRDefault="00CC1A3D" w:rsidP="00BE5C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EAD">
              <w:rPr>
                <w:rFonts w:ascii="Calibri" w:hAnsi="Calibri" w:cs="Calibri"/>
                <w:color w:val="000000"/>
                <w:sz w:val="24"/>
                <w:szCs w:val="24"/>
              </w:rPr>
              <w:t>36 р.</w:t>
            </w:r>
          </w:p>
        </w:tc>
      </w:tr>
    </w:tbl>
    <w:p w:rsidR="00B151B1" w:rsidRDefault="00B151B1" w:rsidP="00CC1A3D">
      <w:pPr>
        <w:spacing w:after="0"/>
        <w:ind w:left="349"/>
        <w:jc w:val="both"/>
        <w:rPr>
          <w:rStyle w:val="a6"/>
          <w:rFonts w:ascii="Calibri" w:hAnsi="Calibri" w:cs="Calibri"/>
        </w:rPr>
      </w:pPr>
    </w:p>
    <w:p w:rsidR="00CC1A3D" w:rsidRDefault="00CC1A3D" w:rsidP="00CC1A3D">
      <w:pPr>
        <w:spacing w:after="0"/>
        <w:ind w:left="349"/>
        <w:jc w:val="both"/>
        <w:rPr>
          <w:rStyle w:val="a6"/>
          <w:rFonts w:ascii="Calibri" w:hAnsi="Calibri" w:cs="Calibri"/>
          <w:b w:val="0"/>
          <w:sz w:val="24"/>
          <w:szCs w:val="24"/>
        </w:rPr>
      </w:pPr>
      <w:r w:rsidRPr="00CC1A3D">
        <w:rPr>
          <w:rStyle w:val="a6"/>
          <w:rFonts w:ascii="Calibri" w:hAnsi="Calibri" w:cs="Calibri"/>
          <w:b w:val="0"/>
          <w:sz w:val="24"/>
          <w:szCs w:val="24"/>
        </w:rPr>
        <w:t xml:space="preserve">В стоимость </w:t>
      </w:r>
      <w:r>
        <w:rPr>
          <w:rStyle w:val="a6"/>
          <w:rFonts w:ascii="Calibri" w:hAnsi="Calibri" w:cs="Calibri"/>
          <w:b w:val="0"/>
          <w:sz w:val="24"/>
          <w:szCs w:val="24"/>
        </w:rPr>
        <w:t>доставки включено:</w:t>
      </w:r>
    </w:p>
    <w:p w:rsidR="00CC1A3D" w:rsidRPr="00CC1A3D" w:rsidRDefault="00CC1A3D" w:rsidP="00CC1A3D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bCs/>
        </w:rPr>
      </w:pPr>
      <w:r>
        <w:rPr>
          <w:bCs/>
          <w:lang w:val="en-US"/>
        </w:rPr>
        <w:t>sms</w:t>
      </w:r>
      <w:r w:rsidRPr="001A0555">
        <w:rPr>
          <w:bCs/>
        </w:rPr>
        <w:t xml:space="preserve"> </w:t>
      </w:r>
      <w:r>
        <w:rPr>
          <w:bCs/>
        </w:rPr>
        <w:t>уведомление получателя</w:t>
      </w:r>
      <w:r w:rsidR="001A0555">
        <w:rPr>
          <w:bCs/>
        </w:rPr>
        <w:t xml:space="preserve"> (с указанием даты доставки)</w:t>
      </w:r>
      <w:r w:rsidRPr="001A0555">
        <w:rPr>
          <w:bCs/>
        </w:rPr>
        <w:t>;</w:t>
      </w:r>
    </w:p>
    <w:p w:rsidR="00CC1A3D" w:rsidRDefault="001A0555" w:rsidP="00CC1A3D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bCs/>
        </w:rPr>
      </w:pPr>
      <w:r>
        <w:rPr>
          <w:bCs/>
        </w:rPr>
        <w:t>доставка в двух временных промежутках: с 9.00 до 14.00 и с 13.00 до 18.00;</w:t>
      </w:r>
    </w:p>
    <w:p w:rsidR="007471EC" w:rsidRDefault="007471EC" w:rsidP="00CC1A3D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bCs/>
        </w:rPr>
      </w:pPr>
      <w:r>
        <w:rPr>
          <w:bCs/>
        </w:rPr>
        <w:t>одна повторная доставка, в случае отсутствия получателя на адресе;</w:t>
      </w:r>
    </w:p>
    <w:p w:rsidR="001A0555" w:rsidRDefault="001A0555" w:rsidP="00CC1A3D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bCs/>
        </w:rPr>
      </w:pPr>
      <w:r>
        <w:rPr>
          <w:bCs/>
        </w:rPr>
        <w:t>разгрузочные работы.</w:t>
      </w:r>
    </w:p>
    <w:p w:rsidR="001A0555" w:rsidRDefault="001A0555" w:rsidP="001A0555">
      <w:pPr>
        <w:spacing w:after="0"/>
        <w:jc w:val="both"/>
        <w:rPr>
          <w:bCs/>
        </w:rPr>
      </w:pPr>
    </w:p>
    <w:p w:rsidR="001A0555" w:rsidRPr="00DF2E6C" w:rsidRDefault="001A0555" w:rsidP="001A0555">
      <w:pPr>
        <w:shd w:val="clear" w:color="auto" w:fill="C0504D"/>
        <w:tabs>
          <w:tab w:val="left" w:pos="-1276"/>
          <w:tab w:val="left" w:pos="851"/>
          <w:tab w:val="left" w:pos="1134"/>
        </w:tabs>
        <w:spacing w:after="0" w:line="240" w:lineRule="auto"/>
        <w:jc w:val="center"/>
        <w:rPr>
          <w:rFonts w:ascii="Calibri" w:hAnsi="Calibri"/>
          <w:b/>
          <w:caps/>
          <w:color w:val="FFFFFF"/>
          <w:sz w:val="28"/>
          <w:szCs w:val="28"/>
        </w:rPr>
      </w:pPr>
      <w:r>
        <w:rPr>
          <w:rFonts w:ascii="Calibri" w:hAnsi="Calibri"/>
          <w:b/>
          <w:caps/>
          <w:color w:val="FFFFFF"/>
          <w:sz w:val="28"/>
          <w:szCs w:val="28"/>
        </w:rPr>
        <w:t>тарифы на дополнительные услуги</w:t>
      </w:r>
    </w:p>
    <w:p w:rsidR="001A0555" w:rsidRDefault="001A0555" w:rsidP="001A0555">
      <w:pPr>
        <w:spacing w:after="0"/>
        <w:jc w:val="both"/>
        <w:rPr>
          <w:bCs/>
        </w:rPr>
      </w:pPr>
    </w:p>
    <w:tbl>
      <w:tblPr>
        <w:tblStyle w:val="ad"/>
        <w:tblW w:w="0" w:type="auto"/>
        <w:tblInd w:w="108" w:type="dxa"/>
        <w:tblBorders>
          <w:top w:val="single" w:sz="4" w:space="0" w:color="7F574D"/>
          <w:left w:val="single" w:sz="4" w:space="0" w:color="7F574D"/>
          <w:bottom w:val="single" w:sz="4" w:space="0" w:color="7F574D"/>
          <w:right w:val="single" w:sz="4" w:space="0" w:color="7F574D"/>
          <w:insideH w:val="single" w:sz="4" w:space="0" w:color="7F574D"/>
          <w:insideV w:val="single" w:sz="4" w:space="0" w:color="7F574D"/>
        </w:tblBorders>
        <w:tblLook w:val="04A0"/>
      </w:tblPr>
      <w:tblGrid>
        <w:gridCol w:w="4395"/>
        <w:gridCol w:w="5528"/>
      </w:tblGrid>
      <w:tr w:rsidR="008C2EAD" w:rsidRPr="008C2EAD" w:rsidTr="006F55CB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C2EAD" w:rsidRPr="008C2EAD" w:rsidRDefault="008C2EAD" w:rsidP="008C2EAD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8C2EAD"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Возврат товара в случае отказа: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C2EAD" w:rsidRPr="008C2EAD" w:rsidRDefault="008C2EAD" w:rsidP="008C2EAD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8C2EAD"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Основной тариф на доставку минус 25%;</w:t>
            </w:r>
          </w:p>
        </w:tc>
      </w:tr>
      <w:tr w:rsidR="008C2EAD" w:rsidRPr="008C2EAD" w:rsidTr="006F55CB">
        <w:tc>
          <w:tcPr>
            <w:tcW w:w="4395" w:type="dxa"/>
            <w:shd w:val="clear" w:color="auto" w:fill="F2DBDB" w:themeFill="accent2" w:themeFillTint="33"/>
            <w:vAlign w:val="center"/>
          </w:tcPr>
          <w:p w:rsidR="008C2EAD" w:rsidRPr="008C2EAD" w:rsidRDefault="008C2EAD" w:rsidP="008C2EAD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8C2EAD"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Прием наложенного платежа: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:rsidR="008C2EAD" w:rsidRPr="008C2EAD" w:rsidRDefault="008C2EAD" w:rsidP="008C2EAD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8C2EAD"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Комиссия за прием наложенного платежа составляет 2% от суммы чека. Возврат принятых платежей осуществляется по б/н</w:t>
            </w:r>
            <w:r w:rsidR="006F55CB"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на расчетный счет</w:t>
            </w:r>
            <w:r w:rsidRPr="008C2EAD"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;</w:t>
            </w:r>
          </w:p>
        </w:tc>
      </w:tr>
      <w:tr w:rsidR="008C2EAD" w:rsidRPr="008C2EAD" w:rsidTr="006F55CB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C2EAD" w:rsidRPr="008C2EAD" w:rsidRDefault="008C2EAD" w:rsidP="008C2EAD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Надбавка к стоимости доставки в города, не приведенные в разделе «Перечень основных городов доставки»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C2EAD" w:rsidRDefault="008C2EAD" w:rsidP="008C2EAD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Тарифная надбавка 1:  120р.</w:t>
            </w:r>
          </w:p>
          <w:p w:rsidR="008C2EAD" w:rsidRDefault="008C2EAD" w:rsidP="008C2EAD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Тарифная надбавка 2:  300р.</w:t>
            </w:r>
          </w:p>
          <w:p w:rsidR="008C2EAD" w:rsidRDefault="008C2EAD" w:rsidP="008C2EAD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Тарифная надбавка 3:  480р.</w:t>
            </w:r>
          </w:p>
          <w:p w:rsidR="008C2EAD" w:rsidRDefault="008C2EAD" w:rsidP="008C2EAD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>
              <w:rPr>
                <w:rStyle w:val="a6"/>
                <w:rFonts w:ascii="Calibri" w:hAnsi="Calibri" w:cs="Calibri"/>
                <w:b w:val="0"/>
                <w:bCs w:val="0"/>
                <w:sz w:val="26"/>
                <w:szCs w:val="26"/>
              </w:rPr>
              <w:t>Тарифная надбавка 4:  710р.</w:t>
            </w:r>
          </w:p>
          <w:p w:rsidR="006F55CB" w:rsidRPr="006F55CB" w:rsidRDefault="006F55CB" w:rsidP="006F55CB">
            <w:pPr>
              <w:jc w:val="both"/>
              <w:rPr>
                <w:rStyle w:val="a6"/>
                <w:rFonts w:ascii="Calibri" w:hAnsi="Calibri" w:cs="Calibri"/>
                <w:b w:val="0"/>
                <w:bCs w:val="0"/>
              </w:rPr>
            </w:pPr>
            <w:r>
              <w:rPr>
                <w:rStyle w:val="a6"/>
                <w:rFonts w:ascii="Calibri" w:hAnsi="Calibri" w:cs="Calibri"/>
                <w:b w:val="0"/>
                <w:bCs w:val="0"/>
              </w:rPr>
              <w:t>Список всех населенных пунктов с тарифными надбавками</w:t>
            </w:r>
            <w:r w:rsidRPr="006F55CB">
              <w:rPr>
                <w:rStyle w:val="a6"/>
                <w:rFonts w:ascii="Calibri" w:hAnsi="Calibri" w:cs="Calibri"/>
                <w:b w:val="0"/>
                <w:bCs w:val="0"/>
              </w:rPr>
              <w:t xml:space="preserve"> </w:t>
            </w:r>
            <w:r>
              <w:rPr>
                <w:rStyle w:val="a6"/>
                <w:rFonts w:ascii="Calibri" w:hAnsi="Calibri" w:cs="Calibri"/>
                <w:b w:val="0"/>
                <w:bCs w:val="0"/>
              </w:rPr>
              <w:t xml:space="preserve">предоставляется по запросу, а также приведен на сайте </w:t>
            </w:r>
            <w:r>
              <w:rPr>
                <w:rStyle w:val="a6"/>
                <w:rFonts w:ascii="Calibri" w:hAnsi="Calibri" w:cs="Calibri"/>
                <w:b w:val="0"/>
                <w:bCs w:val="0"/>
                <w:lang w:val="en-US"/>
              </w:rPr>
              <w:t>pro</w:t>
            </w:r>
            <w:r w:rsidRPr="006F55CB">
              <w:rPr>
                <w:rStyle w:val="a6"/>
                <w:rFonts w:ascii="Calibri" w:hAnsi="Calibri" w:cs="Calibri"/>
                <w:b w:val="0"/>
                <w:bCs w:val="0"/>
              </w:rPr>
              <w:t>-</w:t>
            </w:r>
            <w:r>
              <w:rPr>
                <w:rStyle w:val="a6"/>
                <w:rFonts w:ascii="Calibri" w:hAnsi="Calibri" w:cs="Calibri"/>
                <w:b w:val="0"/>
                <w:bCs w:val="0"/>
                <w:lang w:val="en-US"/>
              </w:rPr>
              <w:t>cour</w:t>
            </w:r>
            <w:r w:rsidRPr="006F55CB">
              <w:rPr>
                <w:rStyle w:val="a6"/>
                <w:rFonts w:ascii="Calibri" w:hAnsi="Calibri" w:cs="Calibri"/>
                <w:b w:val="0"/>
                <w:bCs w:val="0"/>
              </w:rPr>
              <w:t>.</w:t>
            </w:r>
            <w:r>
              <w:rPr>
                <w:rStyle w:val="a6"/>
                <w:rFonts w:ascii="Calibri" w:hAnsi="Calibri" w:cs="Calibri"/>
                <w:b w:val="0"/>
                <w:bCs w:val="0"/>
                <w:lang w:val="en-US"/>
              </w:rPr>
              <w:t>ru</w:t>
            </w:r>
            <w:r w:rsidRPr="006F55CB">
              <w:rPr>
                <w:rStyle w:val="a6"/>
                <w:rFonts w:ascii="Calibri" w:hAnsi="Calibri" w:cs="Calibri"/>
                <w:b w:val="0"/>
                <w:bCs w:val="0"/>
              </w:rPr>
              <w:t xml:space="preserve">. </w:t>
            </w:r>
          </w:p>
        </w:tc>
      </w:tr>
    </w:tbl>
    <w:p w:rsidR="008C2EAD" w:rsidRDefault="008C2EAD" w:rsidP="001A0555">
      <w:pPr>
        <w:spacing w:after="0"/>
        <w:jc w:val="both"/>
        <w:rPr>
          <w:bCs/>
        </w:rPr>
      </w:pPr>
    </w:p>
    <w:p w:rsidR="006F55CB" w:rsidRPr="00DF2E6C" w:rsidRDefault="006F55CB" w:rsidP="006F55CB">
      <w:pPr>
        <w:shd w:val="clear" w:color="auto" w:fill="C0504D"/>
        <w:tabs>
          <w:tab w:val="left" w:pos="-1276"/>
          <w:tab w:val="left" w:pos="851"/>
          <w:tab w:val="left" w:pos="1134"/>
        </w:tabs>
        <w:spacing w:after="0" w:line="240" w:lineRule="auto"/>
        <w:jc w:val="center"/>
        <w:rPr>
          <w:rFonts w:ascii="Calibri" w:hAnsi="Calibri"/>
          <w:b/>
          <w:caps/>
          <w:color w:val="FFFFFF"/>
          <w:sz w:val="28"/>
          <w:szCs w:val="28"/>
        </w:rPr>
      </w:pPr>
      <w:r>
        <w:rPr>
          <w:rFonts w:ascii="Calibri" w:hAnsi="Calibri"/>
          <w:b/>
          <w:caps/>
          <w:color w:val="FFFFFF"/>
          <w:sz w:val="28"/>
          <w:szCs w:val="28"/>
        </w:rPr>
        <w:t>максимальные габариты отправления</w:t>
      </w:r>
      <w:r w:rsidR="00681A4F">
        <w:rPr>
          <w:rFonts w:ascii="Calibri" w:hAnsi="Calibri"/>
          <w:b/>
          <w:caps/>
          <w:color w:val="FFFFFF"/>
          <w:sz w:val="28"/>
          <w:szCs w:val="28"/>
        </w:rPr>
        <w:t>. прочие условия</w:t>
      </w:r>
    </w:p>
    <w:p w:rsidR="006F55CB" w:rsidRDefault="006F55CB" w:rsidP="001A0555">
      <w:pPr>
        <w:spacing w:after="0"/>
        <w:jc w:val="both"/>
        <w:rPr>
          <w:bCs/>
        </w:rPr>
      </w:pPr>
    </w:p>
    <w:p w:rsidR="006F55CB" w:rsidRDefault="006F55CB" w:rsidP="006F55CB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bCs/>
        </w:rPr>
      </w:pPr>
      <w:r w:rsidRPr="006F55CB">
        <w:rPr>
          <w:bCs/>
        </w:rPr>
        <w:t>Максимальный вес одного места – 80 кг;</w:t>
      </w:r>
    </w:p>
    <w:p w:rsidR="00681A4F" w:rsidRDefault="006F55CB" w:rsidP="001A0555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bCs/>
        </w:rPr>
      </w:pPr>
      <w:r w:rsidRPr="006F55CB">
        <w:rPr>
          <w:bCs/>
        </w:rPr>
        <w:t>Максимальные габариты одного места – 2 х (высота + ширина) + длина = не более 30</w:t>
      </w:r>
      <w:r w:rsidR="00681A4F">
        <w:rPr>
          <w:bCs/>
        </w:rPr>
        <w:t>0 см; максимальная длина 175 см;</w:t>
      </w:r>
    </w:p>
    <w:p w:rsidR="006F55CB" w:rsidRPr="006F55CB" w:rsidRDefault="00681A4F" w:rsidP="001A0555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bCs/>
        </w:rPr>
      </w:pPr>
      <w:r>
        <w:rPr>
          <w:bCs/>
        </w:rPr>
        <w:t>Доставка товаров «на выбор» - получатель принимает и оплачивает все товары в отправлении. В случае «частичного отказа» получателя, для возврата товара необходимо сделать дополнительную заявку на доставку возвратного товара с адреса получателя на склад нашей компании. Курьер приедет в согласованный день, произведет забор товара и последующий возврат. Стоимость возврата на 25% ниже стоимости доставки по данному адресу.</w:t>
      </w:r>
      <w:r w:rsidR="006F55CB" w:rsidRPr="006F55CB">
        <w:rPr>
          <w:bCs/>
        </w:rPr>
        <w:cr/>
      </w:r>
    </w:p>
    <w:p w:rsidR="006F55CB" w:rsidRPr="00DF2E6C" w:rsidRDefault="00DC7955" w:rsidP="006F55CB">
      <w:pPr>
        <w:shd w:val="clear" w:color="auto" w:fill="C0504D"/>
        <w:tabs>
          <w:tab w:val="left" w:pos="-1276"/>
          <w:tab w:val="left" w:pos="851"/>
          <w:tab w:val="left" w:pos="1134"/>
        </w:tabs>
        <w:spacing w:after="0" w:line="240" w:lineRule="auto"/>
        <w:jc w:val="center"/>
        <w:rPr>
          <w:rFonts w:ascii="Calibri" w:hAnsi="Calibri"/>
          <w:b/>
          <w:caps/>
          <w:color w:val="FFFFFF"/>
          <w:sz w:val="28"/>
          <w:szCs w:val="28"/>
        </w:rPr>
      </w:pPr>
      <w:r>
        <w:rPr>
          <w:rFonts w:ascii="Calibri" w:hAnsi="Calibri"/>
          <w:b/>
          <w:caps/>
          <w:color w:val="FFFFFF"/>
          <w:sz w:val="28"/>
          <w:szCs w:val="28"/>
        </w:rPr>
        <w:t>перечень основных городов доставки. сроки доставки</w:t>
      </w:r>
      <w:r w:rsidR="007529B3">
        <w:rPr>
          <w:rFonts w:ascii="Calibri" w:hAnsi="Calibri"/>
          <w:b/>
          <w:caps/>
          <w:color w:val="FFFFFF"/>
          <w:sz w:val="28"/>
          <w:szCs w:val="28"/>
        </w:rPr>
        <w:t>. стоимость</w:t>
      </w:r>
    </w:p>
    <w:p w:rsidR="006F55CB" w:rsidRDefault="006F55CB" w:rsidP="001A0555">
      <w:pPr>
        <w:spacing w:after="0"/>
        <w:jc w:val="both"/>
        <w:rPr>
          <w:bCs/>
        </w:rPr>
      </w:pPr>
    </w:p>
    <w:tbl>
      <w:tblPr>
        <w:tblW w:w="9938" w:type="dxa"/>
        <w:tblInd w:w="93" w:type="dxa"/>
        <w:tblLook w:val="04A0"/>
      </w:tblPr>
      <w:tblGrid>
        <w:gridCol w:w="2833"/>
        <w:gridCol w:w="1045"/>
        <w:gridCol w:w="1061"/>
        <w:gridCol w:w="1083"/>
        <w:gridCol w:w="1060"/>
        <w:gridCol w:w="1000"/>
        <w:gridCol w:w="960"/>
        <w:gridCol w:w="896"/>
      </w:tblGrid>
      <w:tr w:rsidR="00B84690" w:rsidRPr="00B84690" w:rsidTr="00B84690">
        <w:trPr>
          <w:trHeight w:val="51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Город получателя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Тарифная зона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Мин. срок доставки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Макс. срок доставки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Стоимость доставки, руб</w:t>
            </w:r>
          </w:p>
        </w:tc>
      </w:tr>
      <w:tr w:rsidR="00B84690" w:rsidRPr="00B84690" w:rsidTr="00B84690">
        <w:trPr>
          <w:trHeight w:val="31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5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15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30 кг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за каждый +1 кг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Абакан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Адлер, Краснодарский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Азов, Ростовская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681A4F" w:rsidRPr="00B84690" w:rsidTr="00CA7ACF">
        <w:trPr>
          <w:trHeight w:val="51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Город получателя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Тарифная зона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Мин. срок доставки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Макс. срок доставки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Стоимость доставки, руб</w:t>
            </w:r>
          </w:p>
        </w:tc>
      </w:tr>
      <w:tr w:rsidR="00681A4F" w:rsidRPr="00B84690" w:rsidTr="00CA7ACF">
        <w:trPr>
          <w:trHeight w:val="31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5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15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30 кг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за каждый +1 кг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Аксай, Ростовская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E5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Альметьевск, Респ. Татарстан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Анапа, Краснодарский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Ангарск, Иркутская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Армавир, Краснодарский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Артем, Приморский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C335A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Архангельск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Астрахань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Ачинск, Красноярский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E5CC5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Балаково, Саратовская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351A4" w:rsidP="00FC33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FC335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C335A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Балашиха,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C335A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C335A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Барнаул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Батайск, Ростовская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FC3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FC335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C335A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Белгород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Березники, Пермская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351A4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351A4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Березовский, Свердловская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351A4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351A4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Бийск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Биробиджан, Еврейская АО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656A2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Благовещенск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Бор, Нижегородская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C335A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C335A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Братск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Брянск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Бугульма, Респ. Татарстан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351A4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B351A4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Великие Луки, Псковская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C335A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C335A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Великий Новгород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Владивосток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Владикавказ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Владимир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Волгоград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Волгодонск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FC33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Волжский</w:t>
            </w:r>
            <w:r w:rsidR="00174103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174103">
              <w:rPr>
                <w:rFonts w:eastAsia="Times New Roman" w:cstheme="minorHAnsi"/>
                <w:color w:val="000000"/>
                <w:sz w:val="20"/>
                <w:szCs w:val="20"/>
              </w:rPr>
              <w:t>Волгоградская обл.</w:t>
            </w:r>
            <w:r w:rsidR="00F95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17410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17410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Вологда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Воронеж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Выборг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Геленджик, Краснодарский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95509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F9550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Горно-Алтайск, Респ. Алтай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95509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95509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Грозный, Респ. Чеченская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95509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95509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Дзержинск, Нижегородская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95509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95509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Домодедово,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95509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F95509" w:rsidP="00656A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Екатеринбург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Елабуга, Респ. Татарстан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Ессентуки, Ставропольский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Железногорск, Красноярский край.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Зеленогорск, Красноярский край.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Зеленоград, Москва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656A22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Иваново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681A4F" w:rsidRPr="00B84690" w:rsidTr="00CA7ACF">
        <w:trPr>
          <w:trHeight w:val="51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Город получателя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Тарифная зона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Мин. срок доставки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Макс. срок доставки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Стоимость доставки, руб</w:t>
            </w:r>
          </w:p>
        </w:tc>
      </w:tr>
      <w:tr w:rsidR="00681A4F" w:rsidRPr="00B84690" w:rsidTr="00CA7ACF">
        <w:trPr>
          <w:trHeight w:val="31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5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15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30 кг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за каждый +1 кг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Ижевск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Йошкар-Ола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Иркутск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Казань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Калининград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Калуга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Каменск-Уральский,Свердловская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Канск, Красноярский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Кемерово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Киров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Кисловодск, Ставропольский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Климовск,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Когалым, ХМАО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Комсомольск-на-Амуре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Королев,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Коряково, Калужская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Кострома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Красногорск,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Краснодар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Красноярск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Кропоткин, Краснодарский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Кстово, Нижегородская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Курган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Курск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Кызыл, Респ. Тыва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Ленинск-Кузнецкий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Лесосибирск, Красноярский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Липецк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Люберцы,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Магнитогорск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Майкоп, Респ. Адыгея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Майма, Респ. Алтай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Махачкала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Междуреченск, Кемеровская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Миасс, Челябинская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Минеральные Воды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Минусинск, Красноярский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Мурманск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Мытищи,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Набережные Челны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Назарово, Красноярский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Нальчик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Находка, Приморский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Невинномысск, Ставропольский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Нерюнгри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Нефтекамск, Респ.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28758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Нефтеюганск, ХМАО 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81A4F" w:rsidRPr="00B84690" w:rsidTr="00CA7ACF">
        <w:trPr>
          <w:trHeight w:val="51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Город получателя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Тарифная зона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Мин. срок доставки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Макс. срок доставки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Стоимость доставки, руб</w:t>
            </w:r>
          </w:p>
        </w:tc>
      </w:tr>
      <w:tr w:rsidR="00681A4F" w:rsidRPr="00B84690" w:rsidTr="00CA7ACF">
        <w:trPr>
          <w:trHeight w:val="31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5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15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30 кг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за каждый +1 кг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Нижневартовск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Нижнекамск, Респ. Татарстан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Нижнеудинск, Иркутская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28758F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Нижний Тагил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Новая Адыгея, Респ. Адыгея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Новокузнецк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Новороссийск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Новосибирск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Новочебоксарск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Новочеркасск, Ростовская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Новый Уренгой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Ноябрьск, ЯНАО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Нягань, ХМАО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Обнинск, Калужская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AA5B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Одинцово,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Омск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Орел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Оренбург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Орск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Пенза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Пермь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Петрозаводск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Петропавловск-Камчатский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Подольск,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AA5B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Прокопьевск, Кемеровская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Псков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Пушкино,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AA5B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Пятигорск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Ростов-на-Дону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Рубцовск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174103" w:rsidRDefault="00B84690" w:rsidP="00FC33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Рыбинск</w:t>
            </w:r>
            <w:r w:rsidR="00174103">
              <w:rPr>
                <w:rFonts w:eastAsia="Times New Roman" w:cstheme="minorHAnsi"/>
                <w:color w:val="000000"/>
                <w:sz w:val="20"/>
                <w:szCs w:val="20"/>
              </w:rPr>
              <w:t>, Ярославская обл.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17410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17410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Рязань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Салават, Респ. Башкортостан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AA5B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Самара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Саранск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Саратов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Северодвинск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Северск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Славянск-на-Кубани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Смоленск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Сосновый Бор, Ленинградская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Ставрополь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Старый Оскол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Стерлитамак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Сургут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Сызрань, Самарская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Сыктывкар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Таганрог, Ростовская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Тайшет, Иркутская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Тамбов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681A4F" w:rsidRPr="00B84690" w:rsidTr="00CA7ACF">
        <w:trPr>
          <w:trHeight w:val="51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Город получателя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Тарифная зона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Мин. срок доставки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Макс. срок доставки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Стоимость доставки, руб</w:t>
            </w:r>
          </w:p>
        </w:tc>
      </w:tr>
      <w:tr w:rsidR="00681A4F" w:rsidRPr="00B84690" w:rsidTr="00CA7ACF">
        <w:trPr>
          <w:trHeight w:val="31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5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15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до 30 кг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A4F" w:rsidRPr="00B84690" w:rsidRDefault="00681A4F" w:rsidP="00CA7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за каждый +1 кг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Тверь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Тимашевск, Краснодарский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Тобольск, Тюменская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Тольятти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Томилино,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Томск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Туапсе, Краснодарский край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Тула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Тулун, Иркутская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Тюмень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Улан-Удэ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Ульяновск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Усолье-Сибирское, Иркутская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Уссурийск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Усть-Илимск, Иркутская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Усть-Кут, Иркутская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Уфа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Ухта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Федяково, Нижегородская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Хабаровск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Ханты-Мансийск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Химки, Московская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Чебоксары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Челябинск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Череповец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Черкесск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0762D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Чита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Шахты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174103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Элиста, Ре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с. Калмыкия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Энгельс, Саратовская обл.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B84690"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0762D3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Южно-Сахалинск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Якутск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1275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</w:tr>
      <w:tr w:rsidR="00B84690" w:rsidRPr="00B84690" w:rsidTr="00B84690">
        <w:trPr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Ярославль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0" w:rsidRPr="00B84690" w:rsidRDefault="00B84690" w:rsidP="00B846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46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</w:tbl>
    <w:p w:rsidR="007471EC" w:rsidRDefault="007471EC" w:rsidP="006F55CB">
      <w:pPr>
        <w:pStyle w:val="ac"/>
        <w:spacing w:after="0"/>
        <w:ind w:left="709"/>
        <w:jc w:val="both"/>
        <w:rPr>
          <w:bCs/>
        </w:rPr>
      </w:pPr>
    </w:p>
    <w:p w:rsidR="006F55CB" w:rsidRPr="007471EC" w:rsidRDefault="00745D43" w:rsidP="00745D43">
      <w:pPr>
        <w:pStyle w:val="ac"/>
        <w:spacing w:after="0"/>
        <w:ind w:left="0" w:firstLine="709"/>
        <w:jc w:val="both"/>
        <w:rPr>
          <w:bCs/>
        </w:rPr>
      </w:pPr>
      <w:r>
        <w:rPr>
          <w:bCs/>
        </w:rPr>
        <w:t>Тарифы и сроки доставки в другие населенные пункты предоставляются по запросу, а также опубликованы на нашем сайте.</w:t>
      </w:r>
    </w:p>
    <w:sectPr w:rsidR="006F55CB" w:rsidRPr="007471EC" w:rsidSect="003B05F3">
      <w:footerReference w:type="first" r:id="rId10"/>
      <w:pgSz w:w="11906" w:h="16838"/>
      <w:pgMar w:top="709" w:right="850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BA" w:rsidRDefault="006266BA" w:rsidP="00655BAB">
      <w:pPr>
        <w:spacing w:after="0" w:line="240" w:lineRule="auto"/>
      </w:pPr>
      <w:r>
        <w:separator/>
      </w:r>
    </w:p>
  </w:endnote>
  <w:endnote w:type="continuationSeparator" w:id="1">
    <w:p w:rsidR="006266BA" w:rsidRDefault="006266BA" w:rsidP="006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03" w:rsidRDefault="00174103" w:rsidP="003B05F3">
    <w:pPr>
      <w:pStyle w:val="a9"/>
    </w:pPr>
    <w:r>
      <w:pict>
        <v:rect id="_x0000_i1025" style="width:496.05pt;height:1.5pt" o:hralign="center" o:hrstd="t" o:hrnoshade="t" o:hr="t" fillcolor="#bc2716" stroked="f"/>
      </w:pict>
    </w:r>
  </w:p>
  <w:p w:rsidR="00174103" w:rsidRDefault="00174103" w:rsidP="003B05F3">
    <w:pPr>
      <w:spacing w:line="360" w:lineRule="auto"/>
      <w:jc w:val="center"/>
    </w:pPr>
    <w:r w:rsidRPr="00726B69">
      <w:rPr>
        <w:rFonts w:ascii="Calibri" w:hAnsi="Calibri"/>
        <w:caps/>
        <w:sz w:val="32"/>
        <w:szCs w:val="32"/>
      </w:rPr>
      <w:t xml:space="preserve">ОБЩЕСТВО С ОГРАНИЧЕННОЙ </w:t>
    </w:r>
    <w:r>
      <w:rPr>
        <w:rFonts w:ascii="Calibri" w:hAnsi="Calibri"/>
        <w:caps/>
        <w:sz w:val="32"/>
        <w:szCs w:val="32"/>
      </w:rPr>
      <w:t>ОТВЕТСТВЕННОСТЬЮ «Профессионал»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BA" w:rsidRDefault="006266BA" w:rsidP="00655BAB">
      <w:pPr>
        <w:spacing w:after="0" w:line="240" w:lineRule="auto"/>
      </w:pPr>
      <w:r>
        <w:separator/>
      </w:r>
    </w:p>
  </w:footnote>
  <w:footnote w:type="continuationSeparator" w:id="1">
    <w:p w:rsidR="006266BA" w:rsidRDefault="006266BA" w:rsidP="0065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424"/>
    <w:multiLevelType w:val="hybridMultilevel"/>
    <w:tmpl w:val="A9DC11CA"/>
    <w:lvl w:ilvl="0" w:tplc="EFE0FAE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4723D0A"/>
    <w:multiLevelType w:val="multilevel"/>
    <w:tmpl w:val="C36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5CFE"/>
    <w:multiLevelType w:val="hybridMultilevel"/>
    <w:tmpl w:val="798E9C78"/>
    <w:lvl w:ilvl="0" w:tplc="A88C8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3DC"/>
    <w:multiLevelType w:val="hybridMultilevel"/>
    <w:tmpl w:val="B786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2819"/>
    <w:multiLevelType w:val="hybridMultilevel"/>
    <w:tmpl w:val="E202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26AD"/>
    <w:multiLevelType w:val="hybridMultilevel"/>
    <w:tmpl w:val="C98EF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101FC2"/>
    <w:multiLevelType w:val="hybridMultilevel"/>
    <w:tmpl w:val="089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5570"/>
    <w:multiLevelType w:val="hybridMultilevel"/>
    <w:tmpl w:val="C21C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4959"/>
    <w:multiLevelType w:val="hybridMultilevel"/>
    <w:tmpl w:val="45ECC5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1D30D15"/>
    <w:multiLevelType w:val="hybridMultilevel"/>
    <w:tmpl w:val="05D2A1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50E2"/>
    <w:rsid w:val="000762D3"/>
    <w:rsid w:val="000A17B4"/>
    <w:rsid w:val="001222C1"/>
    <w:rsid w:val="00174103"/>
    <w:rsid w:val="001A04B4"/>
    <w:rsid w:val="001A0555"/>
    <w:rsid w:val="001E20AC"/>
    <w:rsid w:val="00206D01"/>
    <w:rsid w:val="0028758F"/>
    <w:rsid w:val="002950ED"/>
    <w:rsid w:val="002E3CB1"/>
    <w:rsid w:val="00334738"/>
    <w:rsid w:val="00361CC2"/>
    <w:rsid w:val="00367210"/>
    <w:rsid w:val="003B05F3"/>
    <w:rsid w:val="003C1CFE"/>
    <w:rsid w:val="00425763"/>
    <w:rsid w:val="00454E41"/>
    <w:rsid w:val="004743DC"/>
    <w:rsid w:val="00523597"/>
    <w:rsid w:val="0058210D"/>
    <w:rsid w:val="00586A0C"/>
    <w:rsid w:val="006011E1"/>
    <w:rsid w:val="006266BA"/>
    <w:rsid w:val="00655BAB"/>
    <w:rsid w:val="00656A22"/>
    <w:rsid w:val="00681A4F"/>
    <w:rsid w:val="006F55CB"/>
    <w:rsid w:val="00704FA7"/>
    <w:rsid w:val="00745D43"/>
    <w:rsid w:val="007471EC"/>
    <w:rsid w:val="007529B3"/>
    <w:rsid w:val="008B4EC2"/>
    <w:rsid w:val="008C10FA"/>
    <w:rsid w:val="008C2EAD"/>
    <w:rsid w:val="00905A6D"/>
    <w:rsid w:val="00917264"/>
    <w:rsid w:val="0092761B"/>
    <w:rsid w:val="0094267F"/>
    <w:rsid w:val="00985711"/>
    <w:rsid w:val="009C72B7"/>
    <w:rsid w:val="009D2535"/>
    <w:rsid w:val="00A424AB"/>
    <w:rsid w:val="00AA5B90"/>
    <w:rsid w:val="00AC749B"/>
    <w:rsid w:val="00AF50E2"/>
    <w:rsid w:val="00B151B1"/>
    <w:rsid w:val="00B351A4"/>
    <w:rsid w:val="00B84690"/>
    <w:rsid w:val="00BD3C02"/>
    <w:rsid w:val="00BE5CC5"/>
    <w:rsid w:val="00C83233"/>
    <w:rsid w:val="00CC1A3D"/>
    <w:rsid w:val="00D13934"/>
    <w:rsid w:val="00D43E9D"/>
    <w:rsid w:val="00DC7955"/>
    <w:rsid w:val="00DE77A7"/>
    <w:rsid w:val="00DF2E6C"/>
    <w:rsid w:val="00E23B68"/>
    <w:rsid w:val="00E44D1C"/>
    <w:rsid w:val="00E53153"/>
    <w:rsid w:val="00E87906"/>
    <w:rsid w:val="00EC357E"/>
    <w:rsid w:val="00F759E5"/>
    <w:rsid w:val="00F95509"/>
    <w:rsid w:val="00F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950E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950ED"/>
    <w:rPr>
      <w:b/>
      <w:bCs/>
    </w:rPr>
  </w:style>
  <w:style w:type="character" w:customStyle="1" w:styleId="apple-converted-space">
    <w:name w:val="apple-converted-space"/>
    <w:basedOn w:val="a0"/>
    <w:rsid w:val="002950ED"/>
  </w:style>
  <w:style w:type="paragraph" w:styleId="a7">
    <w:name w:val="header"/>
    <w:basedOn w:val="a"/>
    <w:link w:val="a8"/>
    <w:uiPriority w:val="99"/>
    <w:semiHidden/>
    <w:unhideWhenUsed/>
    <w:rsid w:val="0065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5BAB"/>
  </w:style>
  <w:style w:type="paragraph" w:styleId="a9">
    <w:name w:val="footer"/>
    <w:basedOn w:val="a"/>
    <w:link w:val="aa"/>
    <w:unhideWhenUsed/>
    <w:rsid w:val="0065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5BAB"/>
  </w:style>
  <w:style w:type="character" w:styleId="ab">
    <w:name w:val="Hyperlink"/>
    <w:basedOn w:val="a0"/>
    <w:uiPriority w:val="99"/>
    <w:unhideWhenUsed/>
    <w:rsid w:val="00704FA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C749B"/>
    <w:pPr>
      <w:ind w:left="720"/>
      <w:contextualSpacing/>
    </w:pPr>
  </w:style>
  <w:style w:type="table" w:styleId="ad">
    <w:name w:val="Table Grid"/>
    <w:basedOn w:val="a1"/>
    <w:uiPriority w:val="59"/>
    <w:rsid w:val="00B1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B84690"/>
    <w:rPr>
      <w:color w:val="800080"/>
      <w:u w:val="single"/>
    </w:rPr>
  </w:style>
  <w:style w:type="paragraph" w:customStyle="1" w:styleId="xl72">
    <w:name w:val="xl72"/>
    <w:basedOn w:val="a"/>
    <w:rsid w:val="00B846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84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a"/>
    <w:rsid w:val="00B84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84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B84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7">
    <w:name w:val="xl77"/>
    <w:basedOn w:val="a"/>
    <w:rsid w:val="00B84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8">
    <w:name w:val="xl78"/>
    <w:basedOn w:val="a"/>
    <w:rsid w:val="00B846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9">
    <w:name w:val="xl79"/>
    <w:basedOn w:val="a"/>
    <w:rsid w:val="00B84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0">
    <w:name w:val="xl80"/>
    <w:basedOn w:val="a"/>
    <w:rsid w:val="00B84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1">
    <w:name w:val="xl81"/>
    <w:basedOn w:val="a"/>
    <w:rsid w:val="00B84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5D2D-BA19-4485-BAD1-BB6AC548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MGWORK</dc:creator>
  <cp:lastModifiedBy>MGWORK</cp:lastModifiedBy>
  <cp:revision>2</cp:revision>
  <dcterms:created xsi:type="dcterms:W3CDTF">2014-04-28T09:21:00Z</dcterms:created>
  <dcterms:modified xsi:type="dcterms:W3CDTF">2014-04-28T09:21:00Z</dcterms:modified>
</cp:coreProperties>
</file>